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6FC" w:rsidRDefault="00263E2F" w:rsidP="00F326FC">
      <w:pPr>
        <w:keepNext/>
        <w:keepLines/>
        <w:spacing w:line="276" w:lineRule="auto"/>
        <w:outlineLvl w:val="0"/>
        <w:rPr>
          <w:rFonts w:eastAsia="Times New Roman"/>
          <w:b/>
          <w:sz w:val="40"/>
          <w:szCs w:val="32"/>
        </w:rPr>
      </w:pPr>
      <w:r>
        <w:rPr>
          <w:b/>
          <w:sz w:val="40"/>
          <w:szCs w:val="32"/>
        </w:rPr>
        <w:t>Conexpo-Con/Agg 2020: las nuevas fresadoras grandes encabezan las soluciones de Wirtgen Group</w:t>
      </w:r>
    </w:p>
    <w:p w:rsidR="00F326FC" w:rsidRDefault="00F326FC" w:rsidP="00F326FC">
      <w:pPr>
        <w:spacing w:line="280" w:lineRule="atLeast"/>
        <w:jc w:val="both"/>
        <w:rPr>
          <w:sz w:val="22"/>
        </w:rPr>
      </w:pPr>
    </w:p>
    <w:p w:rsidR="00F326FC" w:rsidRDefault="00F326FC" w:rsidP="00F326FC">
      <w:pPr>
        <w:spacing w:line="276" w:lineRule="auto"/>
        <w:jc w:val="both"/>
        <w:rPr>
          <w:b/>
          <w:iCs/>
          <w:sz w:val="22"/>
        </w:rPr>
      </w:pPr>
      <w:r>
        <w:rPr>
          <w:b/>
          <w:iCs/>
          <w:sz w:val="22"/>
        </w:rPr>
        <w:t xml:space="preserve">Más de 30 productos expuestos, entre ellos 10 estrenos mundiales y en Norteamérica, con las nuevas fresadoras grandes de Wirtgen a la cabeza: Wirtgen Group se presenta esta vez </w:t>
      </w:r>
      <w:r>
        <w:rPr>
          <w:b/>
          <w:sz w:val="22"/>
        </w:rPr>
        <w:t>en el recinto exterior (Silver Lot 1), estand S 5419. El eslogan para Conexpo-Con/Agg 2020 es:</w:t>
      </w:r>
      <w:r>
        <w:rPr>
          <w:b/>
          <w:iCs/>
          <w:sz w:val="22"/>
        </w:rPr>
        <w:t xml:space="preserve"> «Innovation. Performance. Partners.»  </w:t>
      </w:r>
    </w:p>
    <w:p w:rsidR="008E687B" w:rsidRDefault="008E687B" w:rsidP="00F326FC">
      <w:pPr>
        <w:spacing w:line="276" w:lineRule="auto"/>
        <w:jc w:val="both"/>
        <w:rPr>
          <w:sz w:val="22"/>
        </w:rPr>
      </w:pPr>
    </w:p>
    <w:p w:rsidR="00F326FC" w:rsidRDefault="00F326FC" w:rsidP="00F326FC">
      <w:pPr>
        <w:spacing w:line="276" w:lineRule="auto"/>
        <w:jc w:val="both"/>
        <w:rPr>
          <w:b/>
          <w:sz w:val="22"/>
        </w:rPr>
      </w:pPr>
      <w:r>
        <w:rPr>
          <w:b/>
          <w:sz w:val="22"/>
        </w:rPr>
        <w:t>Estrenos mundiales y en Norteamérica</w:t>
      </w:r>
    </w:p>
    <w:p w:rsidR="008E687B" w:rsidRPr="008E687B" w:rsidRDefault="00F326FC" w:rsidP="00F326FC">
      <w:pPr>
        <w:spacing w:line="276" w:lineRule="auto"/>
        <w:jc w:val="both"/>
        <w:rPr>
          <w:sz w:val="22"/>
        </w:rPr>
      </w:pPr>
      <w:r>
        <w:rPr>
          <w:sz w:val="22"/>
        </w:rPr>
        <w:t xml:space="preserve">Tras su exitosa introducción en el mercado, el especialista en fresadoras en frío </w:t>
      </w:r>
      <w:r>
        <w:rPr>
          <w:b/>
          <w:sz w:val="22"/>
        </w:rPr>
        <w:t>Wirtgen</w:t>
      </w:r>
      <w:r>
        <w:rPr>
          <w:sz w:val="22"/>
        </w:rPr>
        <w:t xml:space="preserve"> completa su nueva generación de productos</w:t>
      </w:r>
      <w:r>
        <w:t xml:space="preserve"> </w:t>
      </w:r>
      <w:r>
        <w:rPr>
          <w:sz w:val="22"/>
        </w:rPr>
        <w:t xml:space="preserve">con motivo de la feria Conexpo-Con/Agg 2020. Allí celebran su estreno mundial la </w:t>
      </w:r>
      <w:r>
        <w:rPr>
          <w:i/>
          <w:sz w:val="22"/>
        </w:rPr>
        <w:t xml:space="preserve">W 250 Fi </w:t>
      </w:r>
      <w:r>
        <w:rPr>
          <w:sz w:val="22"/>
        </w:rPr>
        <w:t>y la</w:t>
      </w:r>
      <w:r>
        <w:rPr>
          <w:i/>
          <w:sz w:val="22"/>
        </w:rPr>
        <w:t xml:space="preserve"> W 220 Fi</w:t>
      </w:r>
      <w:r>
        <w:rPr>
          <w:sz w:val="22"/>
        </w:rPr>
        <w:t xml:space="preserve">. Debutan en Norteamérica las dos fresadoras grandes </w:t>
      </w:r>
      <w:r>
        <w:rPr>
          <w:i/>
          <w:sz w:val="22"/>
        </w:rPr>
        <w:t>W 210 Fi</w:t>
      </w:r>
      <w:r>
        <w:rPr>
          <w:sz w:val="22"/>
        </w:rPr>
        <w:t xml:space="preserve"> y </w:t>
      </w:r>
      <w:r>
        <w:rPr>
          <w:i/>
          <w:sz w:val="22"/>
        </w:rPr>
        <w:t>W 207 Fi</w:t>
      </w:r>
      <w:r>
        <w:t xml:space="preserve">, </w:t>
      </w:r>
      <w:r>
        <w:rPr>
          <w:sz w:val="22"/>
        </w:rPr>
        <w:t>así como</w:t>
      </w:r>
      <w:r>
        <w:t xml:space="preserve"> </w:t>
      </w:r>
      <w:r>
        <w:rPr>
          <w:sz w:val="22"/>
        </w:rPr>
        <w:t xml:space="preserve">la recicladora en frío </w:t>
      </w:r>
      <w:r>
        <w:rPr>
          <w:i/>
          <w:sz w:val="22"/>
        </w:rPr>
        <w:t>W 380 CRi</w:t>
      </w:r>
      <w:r>
        <w:rPr>
          <w:sz w:val="22"/>
        </w:rPr>
        <w:t>, configurada a modo de tren de reciclaje.</w:t>
      </w:r>
    </w:p>
    <w:p w:rsidR="008E687B" w:rsidRPr="009A7B1B" w:rsidRDefault="008E687B" w:rsidP="00F326FC">
      <w:pPr>
        <w:spacing w:line="276" w:lineRule="auto"/>
        <w:jc w:val="both"/>
        <w:rPr>
          <w:sz w:val="22"/>
          <w:szCs w:val="22"/>
        </w:rPr>
      </w:pPr>
    </w:p>
    <w:p w:rsidR="00FA0480" w:rsidRPr="0079143B" w:rsidRDefault="00FA0480" w:rsidP="00FA0480">
      <w:pPr>
        <w:spacing w:line="276" w:lineRule="auto"/>
        <w:jc w:val="both"/>
        <w:rPr>
          <w:sz w:val="22"/>
        </w:rPr>
      </w:pPr>
      <w:r>
        <w:rPr>
          <w:b/>
          <w:sz w:val="22"/>
        </w:rPr>
        <w:t>Vögele</w:t>
      </w:r>
      <w:r>
        <w:rPr>
          <w:sz w:val="22"/>
        </w:rPr>
        <w:t xml:space="preserve"> presenta por primera vez en Norteamérica la aplicación basada en software «</w:t>
      </w:r>
      <w:r>
        <w:rPr>
          <w:i/>
          <w:sz w:val="22"/>
        </w:rPr>
        <w:t>WITOS Paving Docu</w:t>
      </w:r>
      <w:r>
        <w:rPr>
          <w:sz w:val="22"/>
        </w:rPr>
        <w:t>». Esta innovadora solución está dirigida especialmente a empresas constructoras que desean registrar y evaluar otros datos aparte de la temperatura de extendido, pero que no necesitan WITOS Paving Plus en todo su alcance, incluida la optimización de procesos con planificación previa integrada.</w:t>
      </w:r>
    </w:p>
    <w:p w:rsidR="00FA0480" w:rsidRPr="009A7B1B" w:rsidRDefault="00FA0480" w:rsidP="00F326FC">
      <w:pPr>
        <w:spacing w:line="276" w:lineRule="auto"/>
        <w:jc w:val="both"/>
        <w:rPr>
          <w:sz w:val="22"/>
          <w:szCs w:val="22"/>
        </w:rPr>
      </w:pPr>
    </w:p>
    <w:p w:rsidR="00F326FC" w:rsidRDefault="00422E6D" w:rsidP="00F326FC">
      <w:pPr>
        <w:spacing w:line="276" w:lineRule="auto"/>
        <w:jc w:val="both"/>
        <w:rPr>
          <w:sz w:val="22"/>
        </w:rPr>
      </w:pPr>
      <w:r>
        <w:rPr>
          <w:b/>
          <w:sz w:val="22"/>
        </w:rPr>
        <w:t xml:space="preserve">Hamm </w:t>
      </w:r>
      <w:r>
        <w:rPr>
          <w:sz w:val="22"/>
        </w:rPr>
        <w:t xml:space="preserve">acude a Las Vegas con tres estrenos </w:t>
      </w:r>
      <w:r w:rsidR="00210DCF" w:rsidRPr="00210DCF">
        <w:rPr>
          <w:sz w:val="22"/>
        </w:rPr>
        <w:t>Estrenos de feria</w:t>
      </w:r>
      <w:r>
        <w:rPr>
          <w:sz w:val="22"/>
        </w:rPr>
        <w:t xml:space="preserve">. El especialista en compactación para trabajos de asfalto y movimiento de tierras expone su nuevo rodillo con ruedas de goma </w:t>
      </w:r>
      <w:r>
        <w:rPr>
          <w:i/>
          <w:sz w:val="22"/>
        </w:rPr>
        <w:t>HP 180i</w:t>
      </w:r>
      <w:r>
        <w:rPr>
          <w:sz w:val="22"/>
        </w:rPr>
        <w:t xml:space="preserve">, el rodillo tándem </w:t>
      </w:r>
      <w:r w:rsidR="00324C3F">
        <w:rPr>
          <w:i/>
          <w:sz w:val="22"/>
        </w:rPr>
        <w:t>DV+ 7</w:t>
      </w:r>
      <w:r>
        <w:rPr>
          <w:i/>
          <w:sz w:val="22"/>
        </w:rPr>
        <w:t>0i V</w:t>
      </w:r>
      <w:r w:rsidR="00CE0EEE">
        <w:rPr>
          <w:i/>
          <w:sz w:val="22"/>
        </w:rPr>
        <w:t>V</w:t>
      </w:r>
      <w:r>
        <w:rPr>
          <w:i/>
          <w:sz w:val="22"/>
        </w:rPr>
        <w:t>-S</w:t>
      </w:r>
      <w:r>
        <w:rPr>
          <w:sz w:val="22"/>
        </w:rPr>
        <w:t xml:space="preserve"> y el compactador </w:t>
      </w:r>
      <w:r>
        <w:rPr>
          <w:i/>
          <w:sz w:val="22"/>
        </w:rPr>
        <w:t>H 20i C P</w:t>
      </w:r>
      <w:r>
        <w:rPr>
          <w:sz w:val="22"/>
        </w:rPr>
        <w:t xml:space="preserve"> con pata de cabra, nueva pala de empuje y una impactante capacidad de avance en pendientes. </w:t>
      </w:r>
    </w:p>
    <w:p w:rsidR="00BD5391" w:rsidRDefault="00BD5391" w:rsidP="00ED569B">
      <w:pPr>
        <w:spacing w:line="276" w:lineRule="auto"/>
        <w:jc w:val="both"/>
        <w:rPr>
          <w:b/>
          <w:iCs/>
          <w:sz w:val="22"/>
        </w:rPr>
      </w:pPr>
    </w:p>
    <w:p w:rsidR="00262713" w:rsidRPr="00262713" w:rsidRDefault="00262713" w:rsidP="00ED569B">
      <w:pPr>
        <w:spacing w:line="276" w:lineRule="auto"/>
        <w:jc w:val="both"/>
        <w:rPr>
          <w:iCs/>
          <w:sz w:val="22"/>
        </w:rPr>
      </w:pPr>
      <w:r>
        <w:rPr>
          <w:iCs/>
          <w:sz w:val="22"/>
        </w:rPr>
        <w:t xml:space="preserve">Los estrenos de Wirtgen Group se completan con dos productos del especialista en trituradoras y cribas móviles </w:t>
      </w:r>
      <w:r>
        <w:rPr>
          <w:b/>
          <w:iCs/>
          <w:sz w:val="22"/>
        </w:rPr>
        <w:t>Kleemann</w:t>
      </w:r>
      <w:r>
        <w:rPr>
          <w:iCs/>
          <w:sz w:val="22"/>
        </w:rPr>
        <w:t xml:space="preserve">: la trituradora de mandíbula </w:t>
      </w:r>
      <w:r>
        <w:rPr>
          <w:i/>
          <w:iCs/>
          <w:sz w:val="22"/>
        </w:rPr>
        <w:t>MOBICAT MC 120 Z PRO</w:t>
      </w:r>
      <w:r>
        <w:rPr>
          <w:iCs/>
          <w:sz w:val="22"/>
        </w:rPr>
        <w:t xml:space="preserve"> y la criba </w:t>
      </w:r>
      <w:r>
        <w:rPr>
          <w:i/>
          <w:iCs/>
          <w:sz w:val="22"/>
        </w:rPr>
        <w:t>MOBISCREEN MS 952 EVO</w:t>
      </w:r>
      <w:r>
        <w:rPr>
          <w:iCs/>
          <w:sz w:val="22"/>
        </w:rPr>
        <w:t>.</w:t>
      </w:r>
    </w:p>
    <w:p w:rsidR="00286896" w:rsidRDefault="00286896">
      <w:pPr>
        <w:rPr>
          <w:sz w:val="22"/>
        </w:rPr>
      </w:pPr>
      <w:r>
        <w:rPr>
          <w:sz w:val="22"/>
        </w:rPr>
        <w:br w:type="page"/>
      </w:r>
    </w:p>
    <w:p w:rsidR="0079143B" w:rsidRPr="00A032B1" w:rsidRDefault="00B17674" w:rsidP="00BD5391">
      <w:pPr>
        <w:spacing w:line="276" w:lineRule="auto"/>
        <w:jc w:val="both"/>
        <w:rPr>
          <w:b/>
          <w:sz w:val="22"/>
        </w:rPr>
      </w:pPr>
      <w:r>
        <w:rPr>
          <w:b/>
          <w:sz w:val="22"/>
        </w:rPr>
        <w:lastRenderedPageBreak/>
        <w:t>Building the future together</w:t>
      </w:r>
    </w:p>
    <w:p w:rsidR="00BD5391" w:rsidRDefault="00B17674" w:rsidP="00BD5391">
      <w:pPr>
        <w:spacing w:line="276" w:lineRule="auto"/>
        <w:jc w:val="both"/>
        <w:rPr>
          <w:sz w:val="22"/>
        </w:rPr>
      </w:pPr>
      <w:r>
        <w:rPr>
          <w:sz w:val="22"/>
        </w:rPr>
        <w:t>Para subrayar la pertenencia a John Deere y reflejar las sinergias existentes en la cartera de productos, Wirtgen Group presenta en su estand una cargadora sobre ruedas 824L de John Deere usada para llenar la criba MS 952 EVO de Kleemann. En el estand N 12525 de John Deere (Pabellón Norte), el público especializado tendrá ocasión de contemplar la trituradora de cono MOBICONE MCO 11 PRO de Kleemann en combinación con la excavadora 300G LC de John Deere.</w:t>
      </w:r>
    </w:p>
    <w:p w:rsidR="001E6F03" w:rsidRDefault="001E6F03" w:rsidP="00BD5391">
      <w:pPr>
        <w:spacing w:line="276" w:lineRule="auto"/>
        <w:jc w:val="both"/>
        <w:rPr>
          <w:sz w:val="22"/>
        </w:rPr>
      </w:pPr>
    </w:p>
    <w:p w:rsidR="001E6F03" w:rsidRDefault="001E6F03">
      <w:pPr>
        <w:rPr>
          <w:rFonts w:eastAsia="Calibri" w:cs="Arial"/>
          <w:sz w:val="22"/>
          <w:szCs w:val="22"/>
        </w:rPr>
      </w:pPr>
      <w:r>
        <w:rPr>
          <w:sz w:val="22"/>
          <w:szCs w:val="22"/>
        </w:rPr>
        <w:t xml:space="preserve">Encontrará más información sobre la presencia de Wirtgen Group en la feria Conexpo 2020 de Las Vegas en el sitio web especial: </w:t>
      </w:r>
      <w:hyperlink r:id="rId8" w:history="1">
        <w:r>
          <w:rPr>
            <w:rStyle w:val="Hyperlink"/>
            <w:b/>
            <w:sz w:val="22"/>
            <w:szCs w:val="22"/>
          </w:rPr>
          <w:t>www.wirtgen-group.com/conexpo</w:t>
        </w:r>
      </w:hyperlink>
      <w:r>
        <w:rPr>
          <w:sz w:val="22"/>
          <w:szCs w:val="22"/>
        </w:rPr>
        <w:t>.</w:t>
      </w:r>
    </w:p>
    <w:p w:rsidR="00F77F3E" w:rsidRDefault="00F77F3E">
      <w:pPr>
        <w:rPr>
          <w:rFonts w:eastAsia="Calibri" w:cs="Arial"/>
          <w:b/>
          <w:sz w:val="22"/>
          <w:szCs w:val="22"/>
        </w:rPr>
      </w:pPr>
    </w:p>
    <w:p w:rsidR="008755E5" w:rsidRPr="0030316D" w:rsidRDefault="008755E5" w:rsidP="008755E5">
      <w:pPr>
        <w:pStyle w:val="HeadlineFotos"/>
      </w:pPr>
      <w:r>
        <w:rPr>
          <w:caps w:val="0"/>
          <w:szCs w:val="22"/>
        </w:rPr>
        <w:t>Fotos</w:t>
      </w:r>
      <w:r>
        <w:t>:</w:t>
      </w:r>
    </w:p>
    <w:tbl>
      <w:tblPr>
        <w:tblStyle w:val="Basic"/>
        <w:tblW w:w="0" w:type="auto"/>
        <w:tblCellSpacing w:w="71" w:type="dxa"/>
        <w:tblLook w:val="04A0" w:firstRow="1" w:lastRow="0" w:firstColumn="1" w:lastColumn="0" w:noHBand="0" w:noVBand="1"/>
      </w:tblPr>
      <w:tblGrid>
        <w:gridCol w:w="4910"/>
        <w:gridCol w:w="4614"/>
      </w:tblGrid>
      <w:tr w:rsidR="00F32F03" w:rsidRPr="009F3DE6" w:rsidTr="00E63A9C">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rsidR="00F32F03" w:rsidRPr="00D166AC" w:rsidRDefault="00F32F03" w:rsidP="00E63A9C">
            <w:r>
              <w:rPr>
                <w:noProof/>
                <w:lang w:val="de-DE" w:eastAsia="de-DE"/>
              </w:rPr>
              <w:drawing>
                <wp:inline distT="0" distB="0" distL="0" distR="0" wp14:anchorId="01BDFE8B" wp14:editId="70DAC79A">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01" w:type="dxa"/>
          </w:tcPr>
          <w:p w:rsidR="00F32F03" w:rsidRDefault="002308F9" w:rsidP="00E63A9C">
            <w:pPr>
              <w:pStyle w:val="berschrift3"/>
              <w:outlineLvl w:val="2"/>
            </w:pPr>
            <w:r w:rsidRPr="002308F9">
              <w:t>W_photo_W210Fi_00198_HI</w:t>
            </w:r>
          </w:p>
          <w:p w:rsidR="00F32F03" w:rsidRPr="002308F9" w:rsidRDefault="00F32F03" w:rsidP="00E63A9C">
            <w:pPr>
              <w:pStyle w:val="Text"/>
              <w:jc w:val="left"/>
              <w:rPr>
                <w:sz w:val="20"/>
              </w:rPr>
            </w:pPr>
            <w:r>
              <w:rPr>
                <w:sz w:val="20"/>
              </w:rPr>
              <w:t>Resumen de feria Conexpo 2020: las nuevas fresadoras grandes con Mill Assist de Wirtgen son obras maestras de la eficiencia y están predestinadas para grandes rendimientos en cuanto a superficie de fresado.</w:t>
            </w:r>
          </w:p>
        </w:tc>
      </w:tr>
    </w:tbl>
    <w:p w:rsidR="00954800" w:rsidRDefault="00954800" w:rsidP="008755E5">
      <w:pPr>
        <w:pStyle w:val="Text"/>
        <w:rPr>
          <w:i/>
          <w:u w:val="single"/>
        </w:rPr>
      </w:pPr>
    </w:p>
    <w:p w:rsidR="008755E5" w:rsidRDefault="008755E5" w:rsidP="008755E5">
      <w:pPr>
        <w:pStyle w:val="Text"/>
      </w:pPr>
      <w:bookmarkStart w:id="0" w:name="_GoBack"/>
      <w:bookmarkEnd w:id="0"/>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8755E5" w:rsidRDefault="008755E5" w:rsidP="008755E5">
      <w:pPr>
        <w:pStyle w:val="Text"/>
      </w:pPr>
    </w:p>
    <w:p w:rsidR="002308F9" w:rsidRPr="003C6DA1" w:rsidRDefault="002308F9">
      <w:pPr>
        <w:rPr>
          <w:sz w:val="22"/>
          <w:szCs w:val="22"/>
        </w:rPr>
      </w:pPr>
    </w:p>
    <w:tbl>
      <w:tblPr>
        <w:tblStyle w:val="Basic"/>
        <w:tblW w:w="0" w:type="auto"/>
        <w:tblLook w:val="04A0" w:firstRow="1" w:lastRow="0" w:firstColumn="1" w:lastColumn="0" w:noHBand="0" w:noVBand="1"/>
      </w:tblPr>
      <w:tblGrid>
        <w:gridCol w:w="4784"/>
        <w:gridCol w:w="4740"/>
      </w:tblGrid>
      <w:tr w:rsidR="008755E5" w:rsidTr="002308F9">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Pr="009F3DE6" w:rsidRDefault="008755E5" w:rsidP="008E7B5E">
            <w:pPr>
              <w:pStyle w:val="HeadlineKontakte"/>
              <w:rPr>
                <w:lang w:val="en-US"/>
              </w:rPr>
            </w:pPr>
            <w:r>
              <w:rPr>
                <w:caps w:val="0"/>
                <w:szCs w:val="22"/>
              </w:rPr>
              <w:t>SI DESEA INFORMACIÓN MÁS DETALLADA,</w:t>
            </w:r>
            <w:r>
              <w:t xml:space="preserve"> </w:t>
            </w:r>
            <w:r w:rsidRPr="009F3DE6">
              <w:rPr>
                <w:caps w:val="0"/>
                <w:szCs w:val="22"/>
                <w:lang w:val="en-US"/>
              </w:rPr>
              <w:t>DIRÍJASE A:</w:t>
            </w:r>
          </w:p>
          <w:p w:rsidR="008755E5" w:rsidRPr="009F3DE6" w:rsidRDefault="008755E5" w:rsidP="008E7B5E">
            <w:pPr>
              <w:pStyle w:val="Text"/>
              <w:rPr>
                <w:lang w:val="en-US"/>
              </w:rPr>
            </w:pPr>
            <w:r w:rsidRPr="009F3DE6">
              <w:rPr>
                <w:lang w:val="en-US"/>
              </w:rPr>
              <w:t>WIRTGEN GROUP</w:t>
            </w:r>
          </w:p>
          <w:p w:rsidR="008755E5" w:rsidRPr="009F3DE6" w:rsidRDefault="008755E5" w:rsidP="008E7B5E">
            <w:pPr>
              <w:pStyle w:val="Text"/>
              <w:rPr>
                <w:lang w:val="en-US"/>
              </w:rPr>
            </w:pPr>
            <w:r w:rsidRPr="009F3DE6">
              <w:rPr>
                <w:lang w:val="en-US"/>
              </w:rPr>
              <w:t>Corporate Communications</w:t>
            </w:r>
          </w:p>
          <w:p w:rsidR="008755E5" w:rsidRPr="009F3DE6" w:rsidRDefault="008755E5" w:rsidP="008E7B5E">
            <w:pPr>
              <w:pStyle w:val="Text"/>
              <w:rPr>
                <w:lang w:val="de-DE"/>
              </w:rPr>
            </w:pPr>
            <w:r w:rsidRPr="009F3DE6">
              <w:rPr>
                <w:lang w:val="de-DE"/>
              </w:rPr>
              <w:t>Michaela Adams, Mario Linnemann</w:t>
            </w:r>
          </w:p>
          <w:p w:rsidR="008755E5" w:rsidRPr="009F3DE6" w:rsidRDefault="008755E5" w:rsidP="008E7B5E">
            <w:pPr>
              <w:pStyle w:val="Text"/>
              <w:rPr>
                <w:lang w:val="de-DE"/>
              </w:rPr>
            </w:pPr>
            <w:r w:rsidRPr="009F3DE6">
              <w:rPr>
                <w:lang w:val="de-DE"/>
              </w:rPr>
              <w:t>Reinhard-Wirtgen-Straße 2</w:t>
            </w:r>
          </w:p>
          <w:p w:rsidR="008755E5" w:rsidRPr="009F3DE6" w:rsidRDefault="008755E5" w:rsidP="008E7B5E">
            <w:pPr>
              <w:pStyle w:val="Text"/>
              <w:rPr>
                <w:lang w:val="pt-BR"/>
              </w:rPr>
            </w:pPr>
            <w:r w:rsidRPr="009F3DE6">
              <w:rPr>
                <w:lang w:val="pt-BR"/>
              </w:rPr>
              <w:t>53578 Windhagen</w:t>
            </w:r>
          </w:p>
          <w:p w:rsidR="008755E5" w:rsidRPr="009F3DE6" w:rsidRDefault="008755E5" w:rsidP="008E7B5E">
            <w:pPr>
              <w:pStyle w:val="Text"/>
              <w:rPr>
                <w:lang w:val="pt-BR"/>
              </w:rPr>
            </w:pPr>
            <w:r w:rsidRPr="009F3DE6">
              <w:rPr>
                <w:lang w:val="pt-BR"/>
              </w:rPr>
              <w:t>Alemania</w:t>
            </w:r>
          </w:p>
          <w:p w:rsidR="008755E5" w:rsidRPr="009F3DE6" w:rsidRDefault="008755E5" w:rsidP="008E7B5E">
            <w:pPr>
              <w:pStyle w:val="Text"/>
              <w:rPr>
                <w:lang w:val="pt-BR"/>
              </w:rPr>
            </w:pPr>
          </w:p>
          <w:p w:rsidR="008755E5" w:rsidRPr="009F3DE6" w:rsidRDefault="008755E5" w:rsidP="008E7B5E">
            <w:pPr>
              <w:pStyle w:val="Text"/>
              <w:rPr>
                <w:lang w:val="pt-BR"/>
              </w:rPr>
            </w:pPr>
            <w:r w:rsidRPr="009F3DE6">
              <w:rPr>
                <w:lang w:val="pt-BR"/>
              </w:rPr>
              <w:t>Teléfono: +49 (0) 2645 131 – 3178</w:t>
            </w:r>
          </w:p>
          <w:p w:rsidR="008755E5" w:rsidRPr="009F3DE6" w:rsidRDefault="008755E5" w:rsidP="008E7B5E">
            <w:pPr>
              <w:pStyle w:val="Text"/>
              <w:rPr>
                <w:lang w:val="pt-BR"/>
              </w:rPr>
            </w:pPr>
            <w:r w:rsidRPr="009F3DE6">
              <w:rPr>
                <w:lang w:val="pt-BR"/>
              </w:rPr>
              <w:t>Telefax: +49 (0) 2645 131 – 499</w:t>
            </w:r>
          </w:p>
          <w:p w:rsidR="008755E5" w:rsidRPr="009F3DE6" w:rsidRDefault="008755E5" w:rsidP="008E7B5E">
            <w:pPr>
              <w:pStyle w:val="Text"/>
              <w:rPr>
                <w:lang w:val="pt-BR"/>
              </w:rPr>
            </w:pPr>
            <w:r w:rsidRPr="009F3DE6">
              <w:rPr>
                <w:lang w:val="pt-BR"/>
              </w:rPr>
              <w:t>E-mail: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C57179" w:rsidRPr="00533132" w:rsidRDefault="00C57179" w:rsidP="00A66B94">
      <w:pPr>
        <w:spacing w:line="280" w:lineRule="atLeast"/>
        <w:jc w:val="both"/>
      </w:pPr>
    </w:p>
    <w:sectPr w:rsidR="00C57179" w:rsidRPr="00533132"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C56" w:rsidRDefault="00656C56" w:rsidP="00E55534">
      <w:r>
        <w:separator/>
      </w:r>
    </w:p>
  </w:endnote>
  <w:endnote w:type="continuationSeparator" w:id="0">
    <w:p w:rsidR="00656C56" w:rsidRDefault="00656C5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54800">
            <w:rPr>
              <w:noProof/>
              <w:szCs w:val="20"/>
            </w:rPr>
            <w:t>02</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20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9F3DE6">
            <w:rPr>
              <w:rStyle w:val="Hervorhebung"/>
              <w:szCs w:val="20"/>
              <w:lang w:val="de-DE"/>
            </w:rPr>
            <w:t>WIRTGEN GmbH</w:t>
          </w:r>
          <w:r w:rsidRPr="009F3DE6">
            <w:rPr>
              <w:lang w:val="de-DE"/>
            </w:rPr>
            <w:t xml:space="preserve"> · Reinhard-Wirtgen-Str. </w:t>
          </w:r>
          <w:r>
            <w:t>2 · D-53578 Windhagen · T: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6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C56" w:rsidRDefault="00656C56" w:rsidP="00E55534">
      <w:r>
        <w:separator/>
      </w:r>
    </w:p>
  </w:footnote>
  <w:footnote w:type="continuationSeparator" w:id="0">
    <w:p w:rsidR="00656C56" w:rsidRDefault="00656C5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F5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500pt;height:1500pt" o:bullet="t">
        <v:imagedata r:id="rId1" o:title="AZ_04a"/>
      </v:shape>
    </w:pict>
  </w:numPicBullet>
  <w:numPicBullet w:numPicBulletId="1">
    <w:pict>
      <v:shape id="_x0000_i106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C56"/>
    <w:rsid w:val="00042106"/>
    <w:rsid w:val="0005285B"/>
    <w:rsid w:val="00054ABA"/>
    <w:rsid w:val="00066D09"/>
    <w:rsid w:val="0009665C"/>
    <w:rsid w:val="00103205"/>
    <w:rsid w:val="00104B13"/>
    <w:rsid w:val="0011050E"/>
    <w:rsid w:val="0012026F"/>
    <w:rsid w:val="0012374B"/>
    <w:rsid w:val="00132055"/>
    <w:rsid w:val="00166029"/>
    <w:rsid w:val="001810CE"/>
    <w:rsid w:val="001A08D8"/>
    <w:rsid w:val="001B16BB"/>
    <w:rsid w:val="001C5D3D"/>
    <w:rsid w:val="001E6F03"/>
    <w:rsid w:val="001F5E37"/>
    <w:rsid w:val="00207BE9"/>
    <w:rsid w:val="00210DCF"/>
    <w:rsid w:val="002308F9"/>
    <w:rsid w:val="00253A2E"/>
    <w:rsid w:val="00262713"/>
    <w:rsid w:val="00263E2F"/>
    <w:rsid w:val="002843A4"/>
    <w:rsid w:val="00286896"/>
    <w:rsid w:val="0029634D"/>
    <w:rsid w:val="002C63E8"/>
    <w:rsid w:val="002E765F"/>
    <w:rsid w:val="002F108B"/>
    <w:rsid w:val="0030316D"/>
    <w:rsid w:val="00324C3F"/>
    <w:rsid w:val="0032774C"/>
    <w:rsid w:val="00337942"/>
    <w:rsid w:val="0034191A"/>
    <w:rsid w:val="00343CC7"/>
    <w:rsid w:val="00373821"/>
    <w:rsid w:val="00384A08"/>
    <w:rsid w:val="003A753A"/>
    <w:rsid w:val="003C6DA1"/>
    <w:rsid w:val="003E1CB6"/>
    <w:rsid w:val="003E3CF6"/>
    <w:rsid w:val="003E759F"/>
    <w:rsid w:val="003E7853"/>
    <w:rsid w:val="00403373"/>
    <w:rsid w:val="00406C81"/>
    <w:rsid w:val="00412545"/>
    <w:rsid w:val="00422E6D"/>
    <w:rsid w:val="00430BB0"/>
    <w:rsid w:val="00451FA7"/>
    <w:rsid w:val="00463D74"/>
    <w:rsid w:val="00476888"/>
    <w:rsid w:val="00496EB0"/>
    <w:rsid w:val="004A32B4"/>
    <w:rsid w:val="004D60A1"/>
    <w:rsid w:val="004E6EF5"/>
    <w:rsid w:val="00506409"/>
    <w:rsid w:val="00530E32"/>
    <w:rsid w:val="00533132"/>
    <w:rsid w:val="0056065D"/>
    <w:rsid w:val="005711A3"/>
    <w:rsid w:val="00573B2B"/>
    <w:rsid w:val="005776E9"/>
    <w:rsid w:val="005A4F04"/>
    <w:rsid w:val="005B5793"/>
    <w:rsid w:val="005D7D04"/>
    <w:rsid w:val="005E4846"/>
    <w:rsid w:val="006107B8"/>
    <w:rsid w:val="006330A2"/>
    <w:rsid w:val="00640F52"/>
    <w:rsid w:val="00642EB6"/>
    <w:rsid w:val="00656C56"/>
    <w:rsid w:val="00666ABE"/>
    <w:rsid w:val="006752E6"/>
    <w:rsid w:val="00680390"/>
    <w:rsid w:val="006935D7"/>
    <w:rsid w:val="006973D4"/>
    <w:rsid w:val="006B49C4"/>
    <w:rsid w:val="006D5922"/>
    <w:rsid w:val="006E4898"/>
    <w:rsid w:val="006F7602"/>
    <w:rsid w:val="007207C5"/>
    <w:rsid w:val="00722A17"/>
    <w:rsid w:val="00723F4F"/>
    <w:rsid w:val="00742BC6"/>
    <w:rsid w:val="00757B83"/>
    <w:rsid w:val="0079143B"/>
    <w:rsid w:val="00791A69"/>
    <w:rsid w:val="00794830"/>
    <w:rsid w:val="00797CAA"/>
    <w:rsid w:val="007C2658"/>
    <w:rsid w:val="007E20D0"/>
    <w:rsid w:val="007E3DAB"/>
    <w:rsid w:val="00820315"/>
    <w:rsid w:val="00824EC9"/>
    <w:rsid w:val="008427F2"/>
    <w:rsid w:val="00843B45"/>
    <w:rsid w:val="00863129"/>
    <w:rsid w:val="008670A3"/>
    <w:rsid w:val="008755E5"/>
    <w:rsid w:val="0088172C"/>
    <w:rsid w:val="008C2DB2"/>
    <w:rsid w:val="008D4BFC"/>
    <w:rsid w:val="008D770E"/>
    <w:rsid w:val="008E687B"/>
    <w:rsid w:val="0090337E"/>
    <w:rsid w:val="009328FA"/>
    <w:rsid w:val="00954800"/>
    <w:rsid w:val="009646E4"/>
    <w:rsid w:val="009952BF"/>
    <w:rsid w:val="009A24BD"/>
    <w:rsid w:val="009A42E3"/>
    <w:rsid w:val="009A7B1B"/>
    <w:rsid w:val="009B7483"/>
    <w:rsid w:val="009C2378"/>
    <w:rsid w:val="009D016F"/>
    <w:rsid w:val="009E251D"/>
    <w:rsid w:val="009E7115"/>
    <w:rsid w:val="009F3DE6"/>
    <w:rsid w:val="009F57E0"/>
    <w:rsid w:val="00A032B1"/>
    <w:rsid w:val="00A05E72"/>
    <w:rsid w:val="00A10A02"/>
    <w:rsid w:val="00A171F4"/>
    <w:rsid w:val="00A24EFC"/>
    <w:rsid w:val="00A66B94"/>
    <w:rsid w:val="00A83EF3"/>
    <w:rsid w:val="00A977CE"/>
    <w:rsid w:val="00AD131F"/>
    <w:rsid w:val="00AF3B3A"/>
    <w:rsid w:val="00AF4E8E"/>
    <w:rsid w:val="00AF6569"/>
    <w:rsid w:val="00B06265"/>
    <w:rsid w:val="00B13BD7"/>
    <w:rsid w:val="00B17674"/>
    <w:rsid w:val="00B45B17"/>
    <w:rsid w:val="00B5232A"/>
    <w:rsid w:val="00B52F9B"/>
    <w:rsid w:val="00B54074"/>
    <w:rsid w:val="00B7503A"/>
    <w:rsid w:val="00B90F78"/>
    <w:rsid w:val="00BD1058"/>
    <w:rsid w:val="00BD5391"/>
    <w:rsid w:val="00BF1638"/>
    <w:rsid w:val="00BF1E47"/>
    <w:rsid w:val="00BF366D"/>
    <w:rsid w:val="00BF56B2"/>
    <w:rsid w:val="00C25334"/>
    <w:rsid w:val="00C457C3"/>
    <w:rsid w:val="00C45B2A"/>
    <w:rsid w:val="00C57179"/>
    <w:rsid w:val="00C644CA"/>
    <w:rsid w:val="00C73005"/>
    <w:rsid w:val="00C85E18"/>
    <w:rsid w:val="00CA4A09"/>
    <w:rsid w:val="00CC5403"/>
    <w:rsid w:val="00CE0EEE"/>
    <w:rsid w:val="00CF36C9"/>
    <w:rsid w:val="00D166AC"/>
    <w:rsid w:val="00D36BA2"/>
    <w:rsid w:val="00D51A30"/>
    <w:rsid w:val="00D65D2B"/>
    <w:rsid w:val="00DA33BA"/>
    <w:rsid w:val="00DB4BB0"/>
    <w:rsid w:val="00DC4DAE"/>
    <w:rsid w:val="00DE15C1"/>
    <w:rsid w:val="00DE2B9D"/>
    <w:rsid w:val="00E14608"/>
    <w:rsid w:val="00E21E67"/>
    <w:rsid w:val="00E24472"/>
    <w:rsid w:val="00E30EBF"/>
    <w:rsid w:val="00E316C0"/>
    <w:rsid w:val="00E52D70"/>
    <w:rsid w:val="00E55534"/>
    <w:rsid w:val="00E914D1"/>
    <w:rsid w:val="00EA07CD"/>
    <w:rsid w:val="00EB3E48"/>
    <w:rsid w:val="00ED569B"/>
    <w:rsid w:val="00F0559F"/>
    <w:rsid w:val="00F20920"/>
    <w:rsid w:val="00F27E08"/>
    <w:rsid w:val="00F326FC"/>
    <w:rsid w:val="00F32F03"/>
    <w:rsid w:val="00F56318"/>
    <w:rsid w:val="00F72BDA"/>
    <w:rsid w:val="00F75B79"/>
    <w:rsid w:val="00F75E26"/>
    <w:rsid w:val="00F77F3E"/>
    <w:rsid w:val="00F82525"/>
    <w:rsid w:val="00F838D6"/>
    <w:rsid w:val="00F96F7A"/>
    <w:rsid w:val="00F97FEA"/>
    <w:rsid w:val="00FA0480"/>
    <w:rsid w:val="00FB0E01"/>
    <w:rsid w:val="00FD26D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AC647D"/>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table" w:customStyle="1" w:styleId="Basic3">
    <w:name w:val="Basic3"/>
    <w:basedOn w:val="NormaleTabelle"/>
    <w:uiPriority w:val="99"/>
    <w:rsid w:val="002308F9"/>
    <w:rPr>
      <w:lang w:val="de-DE"/>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77151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wirtgen-group.com/conexp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62262-0418-405A-A1C0-64361733E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443</Words>
  <Characters>2798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3235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26</cp:revision>
  <cp:lastPrinted>2018-04-24T11:37:00Z</cp:lastPrinted>
  <dcterms:created xsi:type="dcterms:W3CDTF">2019-11-29T12:00:00Z</dcterms:created>
  <dcterms:modified xsi:type="dcterms:W3CDTF">2020-02-19T15:46:00Z</dcterms:modified>
</cp:coreProperties>
</file>